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</w:t>
      </w:r>
    </w:p>
    <w:p>
      <w:pPr>
        <w:jc w:val="center"/>
        <w:rPr>
          <w:rFonts w:hint="eastAsia" w:eastAsia="仿宋_GB2312"/>
          <w:b/>
          <w:position w:val="6"/>
          <w:sz w:val="36"/>
          <w:szCs w:val="36"/>
        </w:rPr>
      </w:pPr>
    </w:p>
    <w:p>
      <w:pPr>
        <w:jc w:val="center"/>
        <w:rPr>
          <w:rFonts w:hint="eastAsia" w:eastAsia="仿宋_GB2312"/>
          <w:b/>
          <w:position w:val="6"/>
          <w:sz w:val="36"/>
          <w:szCs w:val="36"/>
        </w:rPr>
      </w:pPr>
      <w:r>
        <w:rPr>
          <w:rFonts w:hint="eastAsia" w:eastAsia="仿宋_GB2312"/>
          <w:b/>
          <w:position w:val="6"/>
          <w:sz w:val="36"/>
          <w:szCs w:val="36"/>
        </w:rPr>
        <w:t>普通高校201</w:t>
      </w:r>
      <w:r>
        <w:rPr>
          <w:rFonts w:eastAsia="仿宋_GB2312"/>
          <w:b/>
          <w:position w:val="6"/>
          <w:sz w:val="36"/>
          <w:szCs w:val="36"/>
        </w:rPr>
        <w:t>8</w:t>
      </w:r>
      <w:r>
        <w:rPr>
          <w:rFonts w:hint="eastAsia" w:eastAsia="仿宋_GB2312"/>
          <w:b/>
          <w:position w:val="6"/>
          <w:sz w:val="36"/>
          <w:szCs w:val="36"/>
        </w:rPr>
        <w:t>年优秀运动员免试入学审批表</w:t>
      </w:r>
    </w:p>
    <w:p>
      <w:pPr>
        <w:jc w:val="center"/>
        <w:rPr>
          <w:rFonts w:hint="eastAsia" w:eastAsia="仿宋_GB2312"/>
          <w:b/>
          <w:position w:val="6"/>
          <w:sz w:val="36"/>
          <w:szCs w:val="36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免冠二寸彩照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728" w:type="dxa"/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   编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学校联系人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学校招生部门意见</w:t>
            </w:r>
          </w:p>
        </w:tc>
        <w:tc>
          <w:tcPr>
            <w:tcW w:w="6480" w:type="dxa"/>
            <w:gridSpan w:val="6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公  章      </w:t>
            </w:r>
          </w:p>
          <w:p>
            <w:pPr>
              <w:wordWrap w:val="0"/>
              <w:spacing w:line="0" w:lineRule="atLeas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月  日    </w:t>
            </w:r>
          </w:p>
        </w:tc>
      </w:tr>
    </w:tbl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注：1.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所有栏目必须填写，“就读专业”填写准确；</w:t>
      </w:r>
    </w:p>
    <w:p>
      <w:pPr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</w:t>
      </w:r>
      <w:r>
        <w:rPr>
          <w:rFonts w:ascii="仿宋_GB2312" w:eastAsia="仿宋_GB2312"/>
          <w:b/>
          <w:sz w:val="24"/>
        </w:rPr>
        <w:t xml:space="preserve">. </w:t>
      </w:r>
      <w:r>
        <w:rPr>
          <w:rFonts w:hint="eastAsia" w:ascii="仿宋_GB2312" w:eastAsia="仿宋_GB2312"/>
          <w:b/>
          <w:sz w:val="24"/>
        </w:rPr>
        <w:t>院校招生部门严格审核表格，无误后联系人签字并盖章生效；</w:t>
      </w:r>
    </w:p>
    <w:p>
      <w:pPr>
        <w:ind w:firstLine="495"/>
        <w:rPr>
          <w:rFonts w:hint="eastAsia"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3</w:t>
      </w:r>
      <w:r>
        <w:rPr>
          <w:rFonts w:hint="eastAsia" w:ascii="仿宋_GB2312" w:eastAsia="仿宋_GB2312"/>
          <w:b/>
          <w:sz w:val="24"/>
        </w:rPr>
        <w:t>.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表格原件由运动员本人保存，院校协助运动员在系统录入相关数据。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57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jklj</dc:creator>
  <cp:lastModifiedBy>jklj</cp:lastModifiedBy>
  <dcterms:modified xsi:type="dcterms:W3CDTF">2017-12-22T00:49:07Z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